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86MS0067-01-2024-000028-45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1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2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 за управление транспортным средством, так как считал, что уже трезв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524742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4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 управлял транспортным средством </w:t>
      </w:r>
      <w:r>
        <w:rPr>
          <w:rStyle w:val="cat-CarMakeModelgrp-21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2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066487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наличие этилового спирта в количестве </w:t>
      </w:r>
      <w:r>
        <w:rPr>
          <w:rStyle w:val="cat-UserDefinedgrp-42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Style w:val="cat-UserDefinedgrp-42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056243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неустойчивость позы,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Tigon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-3003».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>30.12.2023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предусмотренных ст. 4.2 КоАП РФ, смягчающих административную ответственность, суд относит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1881048623032002</w:t>
      </w:r>
      <w:r>
        <w:rPr>
          <w:rFonts w:ascii="Times New Roman" w:eastAsia="Times New Roman" w:hAnsi="Times New Roman" w:cs="Times New Roman"/>
          <w:sz w:val="28"/>
          <w:szCs w:val="28"/>
        </w:rPr>
        <w:t>7628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</w:t>
      </w:r>
      <w:r>
        <w:rPr>
          <w:rFonts w:ascii="Times New Roman" w:eastAsia="Times New Roman" w:hAnsi="Times New Roman" w:cs="Times New Roman"/>
          <w:sz w:val="28"/>
          <w:szCs w:val="28"/>
        </w:rPr>
        <w:t>атьи 32.6 настоящего Кодекса,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по г. Сургуту, а в случае утраты указанных документов заявить об этом в указанный орган в тот же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160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CarMakeModelgrp-21rplc-21">
    <w:name w:val="cat-CarMakeModel grp-21 rplc-21"/>
    <w:basedOn w:val="DefaultParagraphFont"/>
  </w:style>
  <w:style w:type="character" w:customStyle="1" w:styleId="cat-UserDefinedgrp-40rplc-22">
    <w:name w:val="cat-UserDefined grp-40 rplc-22"/>
    <w:basedOn w:val="DefaultParagraphFont"/>
  </w:style>
  <w:style w:type="character" w:customStyle="1" w:styleId="cat-CarNumbergrp-22rplc-23">
    <w:name w:val="cat-CarNumber grp-22 rplc-23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CarMakeModelgrp-21rplc-33">
    <w:name w:val="cat-CarMakeModel grp-2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CarNumbergrp-22rplc-35">
    <w:name w:val="cat-CarNumber grp-22 rplc-35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2rplc-43">
    <w:name w:val="cat-UserDefined grp-4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